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9A66F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A66FA">
              <w:rPr>
                <w:b/>
                <w:sz w:val="24"/>
                <w:szCs w:val="24"/>
              </w:rPr>
              <w:t>026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9A66F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2117076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132508">
        <w:rPr>
          <w:b/>
          <w:sz w:val="24"/>
          <w:szCs w:val="24"/>
        </w:rPr>
        <w:t xml:space="preserve"> </w:t>
      </w:r>
      <w:r w:rsidR="00132508" w:rsidRPr="00132508">
        <w:rPr>
          <w:b/>
          <w:sz w:val="24"/>
          <w:szCs w:val="24"/>
        </w:rPr>
        <w:t>4КНТп-1-150/240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9A66FA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9A66FA">
              <w:rPr>
                <w:sz w:val="24"/>
                <w:szCs w:val="24"/>
              </w:rPr>
              <w:t>4КНТп-1-150</w:t>
            </w:r>
            <w:r>
              <w:rPr>
                <w:sz w:val="24"/>
                <w:szCs w:val="24"/>
              </w:rPr>
              <w:t>/</w:t>
            </w:r>
            <w:r w:rsidRPr="009A66FA">
              <w:rPr>
                <w:sz w:val="24"/>
                <w:szCs w:val="24"/>
              </w:rPr>
              <w:t>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9A66FA">
              <w:rPr>
                <w:sz w:val="24"/>
                <w:szCs w:val="24"/>
              </w:rPr>
              <w:t>наружной</w:t>
            </w:r>
            <w:r>
              <w:rPr>
                <w:sz w:val="24"/>
                <w:szCs w:val="24"/>
              </w:rPr>
              <w:t xml:space="preserve">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32508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1A3C1C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:rsid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>
              <w:rPr>
                <w:sz w:val="24"/>
                <w:szCs w:val="24"/>
                <w:u w:val="single"/>
              </w:rPr>
              <w:t>паянный</w:t>
            </w:r>
            <w:proofErr w:type="gramEnd"/>
            <w:r>
              <w:rPr>
                <w:sz w:val="24"/>
                <w:szCs w:val="24"/>
                <w:u w:val="single"/>
              </w:rPr>
              <w:t xml:space="preserve"> узел заземления</w:t>
            </w:r>
            <w:r>
              <w:rPr>
                <w:sz w:val="24"/>
                <w:szCs w:val="24"/>
              </w:rPr>
              <w:t>), сверху устанавливается термоусаживаемый кожух;</w:t>
            </w:r>
          </w:p>
          <w:p w:rsidR="00AD1155" w:rsidRDefault="00AD1155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D1155" w:rsidRDefault="00AD1155" w:rsidP="00AD1155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1A3C1C" w:rsidRPr="00AD1155" w:rsidRDefault="00AD1155" w:rsidP="00AD1155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="00F567BE" w:rsidRPr="00F567BE">
              <w:rPr>
                <w:sz w:val="24"/>
                <w:szCs w:val="24"/>
                <w:u w:val="single"/>
              </w:rPr>
              <w:t xml:space="preserve">НЕ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</w:t>
            </w:r>
            <w:r w:rsidRPr="002D3050">
              <w:rPr>
                <w:sz w:val="24"/>
                <w:szCs w:val="24"/>
                <w:u w:val="single"/>
              </w:rPr>
              <w:t>ы</w:t>
            </w:r>
            <w:r w:rsidRPr="002D3050">
              <w:rPr>
                <w:sz w:val="24"/>
                <w:szCs w:val="24"/>
                <w:u w:val="single"/>
              </w:rPr>
              <w:t>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</w:t>
            </w:r>
            <w:r w:rsidRPr="002D3050">
              <w:rPr>
                <w:sz w:val="24"/>
                <w:szCs w:val="24"/>
              </w:rPr>
              <w:t>в</w:t>
            </w:r>
            <w:r w:rsidRPr="002D3050">
              <w:rPr>
                <w:sz w:val="24"/>
                <w:szCs w:val="24"/>
              </w:rPr>
              <w:t>ками, которые могут применяться с кабелем, как с ме</w:t>
            </w:r>
            <w:r w:rsidRPr="002D3050">
              <w:rPr>
                <w:sz w:val="24"/>
                <w:szCs w:val="24"/>
              </w:rPr>
              <w:t>д</w:t>
            </w:r>
            <w:r w:rsidRPr="002D3050">
              <w:rPr>
                <w:sz w:val="24"/>
                <w:szCs w:val="24"/>
              </w:rPr>
              <w:t>ными, так и с алюминиевыми токопроводящими 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13250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включительно. Общие технические условия»;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матическим внешним воздействующим факторам»;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Длина п</w:t>
      </w:r>
      <w:r>
        <w:rPr>
          <w:sz w:val="24"/>
          <w:szCs w:val="24"/>
        </w:rPr>
        <w:t>у</w:t>
      </w:r>
      <w:r>
        <w:rPr>
          <w:sz w:val="24"/>
          <w:szCs w:val="24"/>
        </w:rPr>
        <w:t>ти утечки внешней изоляции»;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r w:rsidRPr="00AD1155">
        <w:rPr>
          <w:sz w:val="24"/>
          <w:szCs w:val="24"/>
        </w:rPr>
        <w:t>Система станд</w:t>
      </w:r>
      <w:bookmarkStart w:id="1" w:name="_GoBack"/>
      <w:bookmarkEnd w:id="1"/>
      <w:r w:rsidRPr="00AD1155">
        <w:rPr>
          <w:sz w:val="24"/>
          <w:szCs w:val="24"/>
        </w:rPr>
        <w:t>артов безопасности труда. Работы погрузочно-разгрузочные. Общие требования безопасности</w:t>
      </w:r>
      <w:r>
        <w:rPr>
          <w:sz w:val="24"/>
          <w:szCs w:val="24"/>
        </w:rPr>
        <w:t>»;</w:t>
      </w:r>
    </w:p>
    <w:p w:rsidR="00AD1155" w:rsidRDefault="00AD1155" w:rsidP="00AD1155">
      <w:pPr>
        <w:pStyle w:val="ae"/>
        <w:numPr>
          <w:ilvl w:val="0"/>
          <w:numId w:val="27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13250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5018D" w:rsidRDefault="0095018D" w:rsidP="0095018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5018D" w:rsidRDefault="0095018D" w:rsidP="0095018D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5018D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4EC" w:rsidRDefault="004C14EC">
      <w:r>
        <w:separator/>
      </w:r>
    </w:p>
  </w:endnote>
  <w:endnote w:type="continuationSeparator" w:id="0">
    <w:p w:rsidR="004C14EC" w:rsidRDefault="004C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4EC" w:rsidRDefault="004C14EC">
      <w:r>
        <w:separator/>
      </w:r>
    </w:p>
  </w:footnote>
  <w:footnote w:type="continuationSeparator" w:id="0">
    <w:p w:rsidR="004C14EC" w:rsidRDefault="004C14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141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508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9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4EC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18D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CFB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1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0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2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FE5F07-ECCC-4B32-9864-17B9BCE9378D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AA229F03-B450-4DB8-9043-A6AE331F91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4</Pages>
  <Words>1051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88</cp:revision>
  <cp:lastPrinted>2010-09-30T13:29:00Z</cp:lastPrinted>
  <dcterms:created xsi:type="dcterms:W3CDTF">2014-07-10T09:44:00Z</dcterms:created>
  <dcterms:modified xsi:type="dcterms:W3CDTF">2015-08-03T06:04:00Z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